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5ECE" w:rsidRDefault="003C4534">
      <w:r>
        <w:rPr>
          <w:noProof/>
          <w:lang w:eastAsia="en-NZ"/>
        </w:rPr>
        <w:drawing>
          <wp:inline distT="0" distB="0" distL="0" distR="0" wp14:anchorId="1BEA3161" wp14:editId="3137B266">
            <wp:extent cx="4429125" cy="37719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29125" cy="377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65E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534"/>
    <w:rsid w:val="003C4534"/>
    <w:rsid w:val="00465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1972BB-42CE-4012-9D85-7F1AD38EA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Hawkes Bay Regional Council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Caviale - Delzescaux</dc:creator>
  <cp:keywords/>
  <dc:description/>
  <cp:lastModifiedBy>Nicolas Caviale - Delzescaux</cp:lastModifiedBy>
  <cp:revision>1</cp:revision>
  <dcterms:created xsi:type="dcterms:W3CDTF">2018-12-03T20:51:00Z</dcterms:created>
  <dcterms:modified xsi:type="dcterms:W3CDTF">2018-12-03T20:52:00Z</dcterms:modified>
</cp:coreProperties>
</file>